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09" w:rsidRPr="00194009" w:rsidRDefault="00194009" w:rsidP="00194009">
      <w:pPr>
        <w:suppressAutoHyphens/>
        <w:spacing w:before="120"/>
        <w:ind w:firstLine="709"/>
        <w:contextualSpacing/>
        <w:jc w:val="right"/>
      </w:pPr>
      <w:r w:rsidRPr="00194009">
        <w:t>Приложение № 1</w:t>
      </w:r>
    </w:p>
    <w:p w:rsidR="00194009" w:rsidRPr="00194009" w:rsidRDefault="00194009" w:rsidP="00194009">
      <w:pPr>
        <w:suppressAutoHyphens/>
        <w:spacing w:before="120"/>
        <w:ind w:firstLine="709"/>
        <w:contextualSpacing/>
        <w:jc w:val="right"/>
      </w:pPr>
      <w:r w:rsidRPr="00194009">
        <w:t xml:space="preserve">К Постановлению </w:t>
      </w:r>
      <w:r w:rsidRPr="00194009">
        <w:rPr>
          <w:lang w:val="en-US"/>
        </w:rPr>
        <w:t>III</w:t>
      </w:r>
      <w:r w:rsidRPr="00194009">
        <w:t xml:space="preserve"> Пленума ЦК РОСПРОФЖЕЛ к вопросу «</w:t>
      </w:r>
      <w:r w:rsidRPr="00194009">
        <w:rPr>
          <w:b/>
        </w:rPr>
        <w:t>О проведении отчетов и выборов в организациях Российского профессионального союза железнодорожников и транспортных строителей (РОСПРОФЖЕЛ)</w:t>
      </w:r>
      <w:r w:rsidRPr="00194009">
        <w:rPr>
          <w:b/>
        </w:rPr>
        <w:t xml:space="preserve">  15.04.2022 г.</w:t>
      </w:r>
    </w:p>
    <w:p w:rsidR="00194009" w:rsidRPr="00194009" w:rsidRDefault="00194009" w:rsidP="00194009">
      <w:pPr>
        <w:suppressAutoHyphens/>
        <w:spacing w:before="120"/>
        <w:ind w:firstLine="709"/>
        <w:contextualSpacing/>
        <w:jc w:val="both"/>
        <w:rPr>
          <w:b/>
          <w:sz w:val="16"/>
          <w:szCs w:val="16"/>
        </w:rPr>
      </w:pPr>
    </w:p>
    <w:p w:rsidR="00194009" w:rsidRPr="00194009" w:rsidRDefault="00194009" w:rsidP="00194009">
      <w:pPr>
        <w:suppressAutoHyphens/>
        <w:spacing w:before="120"/>
        <w:ind w:firstLine="709"/>
        <w:contextualSpacing/>
        <w:jc w:val="center"/>
        <w:rPr>
          <w:rFonts w:eastAsia="+mn-ea"/>
          <w:b/>
          <w:kern w:val="24"/>
        </w:rPr>
      </w:pPr>
      <w:r w:rsidRPr="00194009">
        <w:rPr>
          <w:b/>
        </w:rPr>
        <w:t>Рекомендации по совершенствованию проведения</w:t>
      </w:r>
      <w:r w:rsidRPr="00194009">
        <w:rPr>
          <w:b/>
        </w:rPr>
        <w:br/>
        <w:t xml:space="preserve">профсоюзных </w:t>
      </w:r>
      <w:r w:rsidRPr="00194009">
        <w:rPr>
          <w:rFonts w:eastAsia="+mn-ea"/>
          <w:b/>
          <w:kern w:val="24"/>
        </w:rPr>
        <w:t>собраний и конференций</w:t>
      </w:r>
    </w:p>
    <w:p w:rsidR="00194009" w:rsidRPr="00194009" w:rsidRDefault="00194009" w:rsidP="00194009">
      <w:pPr>
        <w:suppressAutoHyphens/>
        <w:spacing w:before="120"/>
        <w:ind w:firstLine="709"/>
        <w:contextualSpacing/>
        <w:jc w:val="center"/>
        <w:rPr>
          <w:b/>
          <w:sz w:val="16"/>
          <w:szCs w:val="16"/>
        </w:rPr>
      </w:pPr>
      <w:bookmarkStart w:id="0" w:name="_GoBack"/>
      <w:bookmarkEnd w:id="0"/>
    </w:p>
    <w:p w:rsidR="00194009" w:rsidRPr="00194009" w:rsidRDefault="00194009" w:rsidP="00194009">
      <w:pPr>
        <w:suppressAutoHyphens/>
        <w:spacing w:before="120"/>
        <w:ind w:firstLine="709"/>
        <w:contextualSpacing/>
        <w:jc w:val="both"/>
        <w:rPr>
          <w:rFonts w:eastAsia="+mn-ea"/>
          <w:kern w:val="24"/>
        </w:rPr>
      </w:pPr>
      <w:r w:rsidRPr="00194009">
        <w:t xml:space="preserve">1. </w:t>
      </w:r>
      <w:proofErr w:type="gramStart"/>
      <w:r w:rsidRPr="00194009">
        <w:rPr>
          <w:rFonts w:eastAsia="+mn-ea"/>
          <w:kern w:val="24"/>
        </w:rPr>
        <w:t>Проводить отчетно-выборные (отчетные) собрания (конференции)</w:t>
      </w:r>
      <w:r w:rsidRPr="00194009">
        <w:rPr>
          <w:rFonts w:eastAsia="+mn-ea"/>
          <w:b/>
          <w:bCs/>
          <w:kern w:val="24"/>
        </w:rPr>
        <w:t xml:space="preserve"> </w:t>
      </w:r>
      <w:r w:rsidRPr="00194009">
        <w:rPr>
          <w:rFonts w:eastAsia="+mn-ea"/>
          <w:bCs/>
          <w:kern w:val="24"/>
        </w:rPr>
        <w:t>в очной форме посредством видеоконференцсвязи с использованием информационно-телекоммуникационных технологий</w:t>
      </w:r>
      <w:r w:rsidRPr="00194009">
        <w:rPr>
          <w:rFonts w:eastAsia="+mn-ea"/>
          <w:kern w:val="24"/>
        </w:rPr>
        <w:t>, позволяющих обеспечить применение соответствующих систем идентификации и контроля доступа</w:t>
      </w:r>
      <w:r w:rsidRPr="00194009">
        <w:rPr>
          <w:rFonts w:eastAsia="+mn-ea"/>
          <w:b/>
          <w:bCs/>
          <w:kern w:val="24"/>
        </w:rPr>
        <w:t xml:space="preserve"> </w:t>
      </w:r>
      <w:r w:rsidRPr="00194009">
        <w:rPr>
          <w:rFonts w:eastAsia="+mn-ea"/>
          <w:kern w:val="24"/>
        </w:rPr>
        <w:t>участников собрания, делегатов конференции, определение волеизъявления участвующих в работе собрания (конференции)</w:t>
      </w:r>
      <w:r w:rsidRPr="00194009">
        <w:rPr>
          <w:rFonts w:eastAsia="+mn-ea"/>
          <w:b/>
          <w:bCs/>
          <w:kern w:val="24"/>
        </w:rPr>
        <w:t xml:space="preserve"> </w:t>
      </w:r>
      <w:r w:rsidRPr="00194009">
        <w:rPr>
          <w:rFonts w:eastAsia="+mn-ea"/>
          <w:kern w:val="24"/>
        </w:rPr>
        <w:t>удаленно, а также ведение подсчета голосов (при проведении тайного голосования собрание (конференция) в соответствии с п. 7.3 Инструкции по проведению отчетов и выборов профсоюзных органов в</w:t>
      </w:r>
      <w:proofErr w:type="gramEnd"/>
      <w:r w:rsidRPr="00194009">
        <w:rPr>
          <w:rFonts w:eastAsia="+mn-ea"/>
          <w:kern w:val="24"/>
        </w:rPr>
        <w:t xml:space="preserve"> </w:t>
      </w:r>
      <w:proofErr w:type="gramStart"/>
      <w:r w:rsidRPr="00194009">
        <w:rPr>
          <w:rFonts w:eastAsia="+mn-ea"/>
          <w:kern w:val="24"/>
        </w:rPr>
        <w:t>РОСПРОФЖЕЛ);</w:t>
      </w:r>
      <w:proofErr w:type="gramEnd"/>
    </w:p>
    <w:p w:rsidR="00194009" w:rsidRPr="00194009" w:rsidRDefault="00194009" w:rsidP="00194009">
      <w:pPr>
        <w:suppressAutoHyphens/>
        <w:ind w:firstLine="709"/>
        <w:contextualSpacing/>
        <w:jc w:val="both"/>
      </w:pPr>
      <w:r w:rsidRPr="00194009">
        <w:rPr>
          <w:rFonts w:eastAsia="+mn-ea"/>
          <w:kern w:val="24"/>
        </w:rPr>
        <w:t xml:space="preserve">2. </w:t>
      </w:r>
      <w:r w:rsidRPr="00194009">
        <w:rPr>
          <w:rFonts w:eastAsia="+mn-ea"/>
          <w:bCs/>
          <w:kern w:val="24"/>
        </w:rPr>
        <w:t>Совмещать личное и удаленное участие</w:t>
      </w:r>
      <w:r w:rsidRPr="00194009">
        <w:rPr>
          <w:rFonts w:eastAsia="+mn-ea"/>
          <w:kern w:val="24"/>
        </w:rPr>
        <w:t xml:space="preserve"> членов Профсоюза (делегатов конференций) в собраниях (конференциях),</w:t>
      </w:r>
      <w:r w:rsidRPr="00194009">
        <w:t xml:space="preserve"> обеспечить видеозапись заседания</w:t>
      </w:r>
      <w:r w:rsidRPr="00194009">
        <w:rPr>
          <w:rFonts w:eastAsia="+mn-ea"/>
          <w:kern w:val="24"/>
        </w:rPr>
        <w:t>;</w:t>
      </w:r>
    </w:p>
    <w:p w:rsidR="00194009" w:rsidRPr="00194009" w:rsidRDefault="00194009" w:rsidP="00194009">
      <w:pPr>
        <w:suppressAutoHyphens/>
        <w:spacing w:before="120"/>
        <w:ind w:firstLine="709"/>
        <w:contextualSpacing/>
        <w:jc w:val="both"/>
        <w:rPr>
          <w:rFonts w:eastAsia="+mn-ea"/>
          <w:bCs/>
          <w:kern w:val="24"/>
        </w:rPr>
      </w:pPr>
      <w:r w:rsidRPr="00194009">
        <w:rPr>
          <w:rFonts w:eastAsia="+mn-ea"/>
          <w:kern w:val="24"/>
        </w:rPr>
        <w:t xml:space="preserve">3. Представление в выборный орган вышестоящей организации Профсоюза выписок из протоколов (по выборам делегатов конференций, представителей в состав профсоюзных органов, формируемых по принципу прямого делегирования), анкет делегатов, копий других документов – </w:t>
      </w:r>
      <w:r w:rsidRPr="00194009">
        <w:rPr>
          <w:rFonts w:eastAsia="+mn-ea"/>
          <w:bCs/>
          <w:kern w:val="24"/>
        </w:rPr>
        <w:t xml:space="preserve">на бумажных носителях, либо в признаваемой им равнозначной форме электронных документов. </w:t>
      </w:r>
    </w:p>
    <w:p w:rsidR="00194009" w:rsidRPr="00194009" w:rsidRDefault="00194009" w:rsidP="00194009">
      <w:pPr>
        <w:suppressAutoHyphens/>
        <w:spacing w:before="120"/>
        <w:ind w:firstLine="709"/>
        <w:contextualSpacing/>
        <w:jc w:val="both"/>
        <w:rPr>
          <w:rFonts w:eastAsia="+mn-ea"/>
          <w:bCs/>
          <w:kern w:val="24"/>
        </w:rPr>
      </w:pPr>
      <w:r w:rsidRPr="00194009">
        <w:rPr>
          <w:rFonts w:eastAsia="+mn-ea"/>
          <w:bCs/>
          <w:kern w:val="24"/>
        </w:rPr>
        <w:t xml:space="preserve">4. </w:t>
      </w:r>
      <w:proofErr w:type="gramStart"/>
      <w:r w:rsidRPr="00194009">
        <w:rPr>
          <w:rFonts w:eastAsia="+mn-ea"/>
          <w:bCs/>
          <w:kern w:val="24"/>
        </w:rPr>
        <w:t xml:space="preserve">Подтверждать полномочия делегатов конференции обменом временных удостоверений на мандаты в электронном виде, признаваемым равнозначными обмену мандатов на бумажных носителях, совершенствовать способы подтверждения полномочий и возможность голосования путем выдачи мандатными комиссиями через </w:t>
      </w:r>
      <w:proofErr w:type="spellStart"/>
      <w:r w:rsidRPr="00194009">
        <w:rPr>
          <w:rFonts w:eastAsia="+mn-ea"/>
          <w:bCs/>
          <w:kern w:val="24"/>
        </w:rPr>
        <w:t>мессенджеры</w:t>
      </w:r>
      <w:proofErr w:type="spellEnd"/>
      <w:r w:rsidRPr="00194009">
        <w:rPr>
          <w:rFonts w:eastAsia="+mn-ea"/>
          <w:bCs/>
          <w:kern w:val="24"/>
        </w:rPr>
        <w:t xml:space="preserve"> на номера мобильных телефонов временных удостоверений и мандатов делегатов, а в случае подтверждения мандатной комиссией полномочий всех делегатов, принимающих участие в работе профсоюзной конференции, предоставить возможность решением конференции</w:t>
      </w:r>
      <w:proofErr w:type="gramEnd"/>
      <w:r w:rsidRPr="00194009">
        <w:rPr>
          <w:rFonts w:eastAsia="+mn-ea"/>
          <w:bCs/>
          <w:kern w:val="24"/>
        </w:rPr>
        <w:t xml:space="preserve"> не производить обмен временных удостоверений на мандаты делегатов, при условии исключения возможности участия в голосовании лиц, не являющихся делегатами конференции.</w:t>
      </w:r>
    </w:p>
    <w:p w:rsidR="00194009" w:rsidRPr="00194009" w:rsidRDefault="00194009" w:rsidP="00194009">
      <w:pPr>
        <w:suppressAutoHyphens/>
        <w:ind w:firstLine="709"/>
        <w:jc w:val="both"/>
      </w:pPr>
      <w:r w:rsidRPr="00194009">
        <w:t>5. Оптимизировать процедурные этапы заседаний</w:t>
      </w:r>
      <w:r w:rsidRPr="00194009">
        <w:rPr>
          <w:i/>
        </w:rPr>
        <w:t xml:space="preserve"> </w:t>
      </w:r>
      <w:r w:rsidRPr="00194009">
        <w:t>(утверждение повестки дня, регламента работы, составов рабочих органов, перечня рассматриваемых вопросов, должностей докладчиков и выступающих, чтение докладов, справок, проектов постановлений, и т.п.) с использованием визуальных способов доведения информации и современных информационных технологий:</w:t>
      </w:r>
    </w:p>
    <w:p w:rsidR="00194009" w:rsidRPr="00194009" w:rsidRDefault="00194009" w:rsidP="00194009">
      <w:pPr>
        <w:suppressAutoHyphens/>
        <w:ind w:firstLine="709"/>
        <w:jc w:val="both"/>
      </w:pPr>
      <w:r w:rsidRPr="00194009">
        <w:t xml:space="preserve">5.1. заблаговременно направлять в электронном виде материалы делегатам конференций, участникам собраний для предварительного ознакомления с проектами решений, </w:t>
      </w:r>
    </w:p>
    <w:p w:rsidR="00194009" w:rsidRPr="00194009" w:rsidRDefault="00194009" w:rsidP="00194009">
      <w:pPr>
        <w:suppressAutoHyphens/>
        <w:ind w:firstLine="709"/>
        <w:jc w:val="both"/>
      </w:pPr>
      <w:r w:rsidRPr="00194009">
        <w:t>5.2. при проведении мероприятий с участием приглашенных представителей работодателей, вышестоящих организаций, органов государственной власти (местного самоуправления) преимущественно рассматривать основные вопросы до проведения процедурных этапов заседаний;</w:t>
      </w:r>
    </w:p>
    <w:p w:rsidR="00194009" w:rsidRPr="00194009" w:rsidRDefault="00194009" w:rsidP="00194009">
      <w:pPr>
        <w:suppressAutoHyphens/>
        <w:ind w:firstLine="709"/>
        <w:contextualSpacing/>
        <w:jc w:val="both"/>
        <w:rPr>
          <w:rFonts w:eastAsia="+mn-ea"/>
          <w:bCs/>
          <w:kern w:val="24"/>
        </w:rPr>
      </w:pPr>
      <w:r w:rsidRPr="00194009">
        <w:rPr>
          <w:rFonts w:eastAsia="+mn-ea"/>
          <w:bCs/>
          <w:kern w:val="24"/>
        </w:rPr>
        <w:t xml:space="preserve">5.3. при отсутствии каких-либо замечаний и возражений участников собраний, делегатов конференций, членов выборных коллегиальных органов, </w:t>
      </w:r>
      <w:r w:rsidRPr="00194009">
        <w:t>утверждение повестки дня, регламента работы, составов рабочих органов</w:t>
      </w:r>
      <w:r w:rsidRPr="00194009">
        <w:rPr>
          <w:rFonts w:eastAsia="+mn-ea"/>
          <w:bCs/>
          <w:kern w:val="24"/>
        </w:rPr>
        <w:t xml:space="preserve"> допускается единым голосованием.</w:t>
      </w:r>
    </w:p>
    <w:p w:rsidR="00194009" w:rsidRPr="00194009" w:rsidRDefault="00194009" w:rsidP="00194009">
      <w:pPr>
        <w:suppressAutoHyphens/>
        <w:jc w:val="both"/>
        <w:rPr>
          <w:rFonts w:eastAsia="+mn-ea"/>
          <w:bCs/>
          <w:color w:val="FF0000"/>
          <w:kern w:val="24"/>
          <w:sz w:val="28"/>
          <w:szCs w:val="28"/>
        </w:rPr>
      </w:pPr>
    </w:p>
    <w:p w:rsidR="00194009" w:rsidRPr="00194009" w:rsidRDefault="00194009" w:rsidP="00194009">
      <w:pPr>
        <w:rPr>
          <w:b/>
          <w:sz w:val="28"/>
          <w:szCs w:val="20"/>
        </w:rPr>
      </w:pPr>
    </w:p>
    <w:p w:rsidR="00FB0931" w:rsidRDefault="00FB0931" w:rsidP="00FB0931">
      <w:pPr>
        <w:rPr>
          <w:color w:val="0000FF"/>
          <w:sz w:val="28"/>
          <w:szCs w:val="28"/>
          <w:u w:val="single"/>
        </w:rPr>
      </w:pPr>
    </w:p>
    <w:p w:rsidR="00FB0931" w:rsidRDefault="00FB0931" w:rsidP="00FB0931">
      <w:pPr>
        <w:rPr>
          <w:color w:val="0000FF"/>
          <w:sz w:val="28"/>
          <w:szCs w:val="28"/>
          <w:u w:val="single"/>
        </w:rPr>
      </w:pPr>
    </w:p>
    <w:p w:rsidR="00FB0931" w:rsidRDefault="00FB0931" w:rsidP="00FB0931">
      <w:pPr>
        <w:rPr>
          <w:color w:val="0000FF"/>
          <w:sz w:val="28"/>
          <w:szCs w:val="28"/>
          <w:u w:val="single"/>
        </w:rPr>
      </w:pPr>
    </w:p>
    <w:p w:rsidR="00FB0931" w:rsidRDefault="00FB0931" w:rsidP="00FB0931">
      <w:pPr>
        <w:rPr>
          <w:color w:val="0000FF"/>
          <w:sz w:val="28"/>
          <w:szCs w:val="28"/>
          <w:u w:val="single"/>
        </w:rPr>
      </w:pPr>
    </w:p>
    <w:sectPr w:rsidR="00FB0931" w:rsidSect="00194009">
      <w:headerReference w:type="default" r:id="rId9"/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D8" w:rsidRDefault="00A050D8" w:rsidP="00FC0AE1">
      <w:r>
        <w:separator/>
      </w:r>
    </w:p>
  </w:endnote>
  <w:endnote w:type="continuationSeparator" w:id="0">
    <w:p w:rsidR="00A050D8" w:rsidRDefault="00A050D8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D8" w:rsidRDefault="00A050D8" w:rsidP="00FC0AE1">
      <w:r>
        <w:separator/>
      </w:r>
    </w:p>
  </w:footnote>
  <w:footnote w:type="continuationSeparator" w:id="0">
    <w:p w:rsidR="00A050D8" w:rsidRDefault="00A050D8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786AB2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93DE8"/>
    <w:multiLevelType w:val="hybridMultilevel"/>
    <w:tmpl w:val="6AFA779A"/>
    <w:lvl w:ilvl="0" w:tplc="BB729100">
      <w:start w:val="1"/>
      <w:numFmt w:val="bullet"/>
      <w:lvlText w:val="-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20126"/>
    <w:multiLevelType w:val="hybridMultilevel"/>
    <w:tmpl w:val="DAF8F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A033D"/>
    <w:multiLevelType w:val="hybridMultilevel"/>
    <w:tmpl w:val="4C2A4110"/>
    <w:lvl w:ilvl="0" w:tplc="A3545D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7C50E7"/>
    <w:multiLevelType w:val="multilevel"/>
    <w:tmpl w:val="2CF4D99A"/>
    <w:lvl w:ilvl="0">
      <w:start w:val="1"/>
      <w:numFmt w:val="decimal"/>
      <w:lvlText w:val="%1."/>
      <w:lvlJc w:val="left"/>
      <w:pPr>
        <w:ind w:left="1069" w:hanging="360"/>
      </w:pPr>
      <w:rPr>
        <w:rFonts w:eastAsia="+mn-e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+mn-ea" w:hint="default"/>
      </w:rPr>
    </w:lvl>
  </w:abstractNum>
  <w:abstractNum w:abstractNumId="10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B5D7A6F"/>
    <w:multiLevelType w:val="hybridMultilevel"/>
    <w:tmpl w:val="F8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57220"/>
    <w:rsid w:val="000775E1"/>
    <w:rsid w:val="00090951"/>
    <w:rsid w:val="000B6086"/>
    <w:rsid w:val="000C18E6"/>
    <w:rsid w:val="000E1B4F"/>
    <w:rsid w:val="000E74D5"/>
    <w:rsid w:val="000F0910"/>
    <w:rsid w:val="001018AC"/>
    <w:rsid w:val="0010721B"/>
    <w:rsid w:val="0011104E"/>
    <w:rsid w:val="00117ABF"/>
    <w:rsid w:val="0012665D"/>
    <w:rsid w:val="001316DB"/>
    <w:rsid w:val="001327A4"/>
    <w:rsid w:val="001422E9"/>
    <w:rsid w:val="001561E9"/>
    <w:rsid w:val="00163B51"/>
    <w:rsid w:val="00174224"/>
    <w:rsid w:val="00183477"/>
    <w:rsid w:val="00194009"/>
    <w:rsid w:val="001C3624"/>
    <w:rsid w:val="001C3E0C"/>
    <w:rsid w:val="001C6896"/>
    <w:rsid w:val="001C68C5"/>
    <w:rsid w:val="001E784C"/>
    <w:rsid w:val="00214E49"/>
    <w:rsid w:val="00222C47"/>
    <w:rsid w:val="002314DB"/>
    <w:rsid w:val="002934CB"/>
    <w:rsid w:val="00293BB7"/>
    <w:rsid w:val="0029545E"/>
    <w:rsid w:val="002A477E"/>
    <w:rsid w:val="002B73AE"/>
    <w:rsid w:val="002C3A47"/>
    <w:rsid w:val="002C3BDB"/>
    <w:rsid w:val="002E2FE2"/>
    <w:rsid w:val="002E7121"/>
    <w:rsid w:val="00314B8A"/>
    <w:rsid w:val="003175D7"/>
    <w:rsid w:val="00326DC5"/>
    <w:rsid w:val="00351CF8"/>
    <w:rsid w:val="00361DC5"/>
    <w:rsid w:val="00362CB3"/>
    <w:rsid w:val="00363C3D"/>
    <w:rsid w:val="00367813"/>
    <w:rsid w:val="003707DE"/>
    <w:rsid w:val="003849A4"/>
    <w:rsid w:val="003B02B2"/>
    <w:rsid w:val="003B44B0"/>
    <w:rsid w:val="003C4E03"/>
    <w:rsid w:val="003C6EF9"/>
    <w:rsid w:val="003D1F7A"/>
    <w:rsid w:val="003E5FA9"/>
    <w:rsid w:val="003E6DEB"/>
    <w:rsid w:val="00400D24"/>
    <w:rsid w:val="00422509"/>
    <w:rsid w:val="00422FD6"/>
    <w:rsid w:val="004250E7"/>
    <w:rsid w:val="00442104"/>
    <w:rsid w:val="00447654"/>
    <w:rsid w:val="004C58EE"/>
    <w:rsid w:val="004F0D1A"/>
    <w:rsid w:val="004F56EF"/>
    <w:rsid w:val="00513278"/>
    <w:rsid w:val="0051505A"/>
    <w:rsid w:val="00527DD9"/>
    <w:rsid w:val="005312E2"/>
    <w:rsid w:val="00534B31"/>
    <w:rsid w:val="00557CF2"/>
    <w:rsid w:val="00563973"/>
    <w:rsid w:val="0057248A"/>
    <w:rsid w:val="005775DC"/>
    <w:rsid w:val="00585902"/>
    <w:rsid w:val="005A4D23"/>
    <w:rsid w:val="005F6B22"/>
    <w:rsid w:val="00602A50"/>
    <w:rsid w:val="00615A7D"/>
    <w:rsid w:val="00627117"/>
    <w:rsid w:val="00643425"/>
    <w:rsid w:val="006610D2"/>
    <w:rsid w:val="00661426"/>
    <w:rsid w:val="006748DF"/>
    <w:rsid w:val="00696CB3"/>
    <w:rsid w:val="006C6278"/>
    <w:rsid w:val="006F0CA6"/>
    <w:rsid w:val="006F1EA1"/>
    <w:rsid w:val="006F6720"/>
    <w:rsid w:val="00702D3A"/>
    <w:rsid w:val="00704D66"/>
    <w:rsid w:val="0072260B"/>
    <w:rsid w:val="00727282"/>
    <w:rsid w:val="0073663F"/>
    <w:rsid w:val="0074326F"/>
    <w:rsid w:val="00766166"/>
    <w:rsid w:val="0077255E"/>
    <w:rsid w:val="00782DBC"/>
    <w:rsid w:val="00783ADF"/>
    <w:rsid w:val="00793230"/>
    <w:rsid w:val="00794AB1"/>
    <w:rsid w:val="007B700D"/>
    <w:rsid w:val="007C0648"/>
    <w:rsid w:val="007D76DC"/>
    <w:rsid w:val="007F562E"/>
    <w:rsid w:val="008002D8"/>
    <w:rsid w:val="00811394"/>
    <w:rsid w:val="00825892"/>
    <w:rsid w:val="00832B92"/>
    <w:rsid w:val="00836CE7"/>
    <w:rsid w:val="00854516"/>
    <w:rsid w:val="0085655C"/>
    <w:rsid w:val="00865602"/>
    <w:rsid w:val="00867953"/>
    <w:rsid w:val="00873D2D"/>
    <w:rsid w:val="00874375"/>
    <w:rsid w:val="00876F5E"/>
    <w:rsid w:val="008A62D0"/>
    <w:rsid w:val="008A78D8"/>
    <w:rsid w:val="008D0BA5"/>
    <w:rsid w:val="008E6121"/>
    <w:rsid w:val="00914A22"/>
    <w:rsid w:val="00936BE7"/>
    <w:rsid w:val="0094743F"/>
    <w:rsid w:val="00953FD9"/>
    <w:rsid w:val="009671AB"/>
    <w:rsid w:val="00967A65"/>
    <w:rsid w:val="0097238E"/>
    <w:rsid w:val="009872E4"/>
    <w:rsid w:val="009976AC"/>
    <w:rsid w:val="009A6ABB"/>
    <w:rsid w:val="009C2D7F"/>
    <w:rsid w:val="009F2329"/>
    <w:rsid w:val="009F6D1B"/>
    <w:rsid w:val="00A050D8"/>
    <w:rsid w:val="00A15DB5"/>
    <w:rsid w:val="00A25740"/>
    <w:rsid w:val="00A31A6A"/>
    <w:rsid w:val="00A41F5A"/>
    <w:rsid w:val="00A43F13"/>
    <w:rsid w:val="00A52E2E"/>
    <w:rsid w:val="00A86620"/>
    <w:rsid w:val="00A877A6"/>
    <w:rsid w:val="00A94106"/>
    <w:rsid w:val="00AA1DE7"/>
    <w:rsid w:val="00AB4D2D"/>
    <w:rsid w:val="00AC55B6"/>
    <w:rsid w:val="00AF111A"/>
    <w:rsid w:val="00B01BB5"/>
    <w:rsid w:val="00B154E2"/>
    <w:rsid w:val="00B324D3"/>
    <w:rsid w:val="00B339F4"/>
    <w:rsid w:val="00B33DB0"/>
    <w:rsid w:val="00B50FBA"/>
    <w:rsid w:val="00B561DA"/>
    <w:rsid w:val="00B67D2D"/>
    <w:rsid w:val="00B72298"/>
    <w:rsid w:val="00B7267B"/>
    <w:rsid w:val="00B808C9"/>
    <w:rsid w:val="00BA5BBF"/>
    <w:rsid w:val="00BC3A2A"/>
    <w:rsid w:val="00BC41A3"/>
    <w:rsid w:val="00BE07CF"/>
    <w:rsid w:val="00BF088F"/>
    <w:rsid w:val="00BF7E23"/>
    <w:rsid w:val="00C03DD2"/>
    <w:rsid w:val="00C04856"/>
    <w:rsid w:val="00C14A6B"/>
    <w:rsid w:val="00C25F69"/>
    <w:rsid w:val="00C2767B"/>
    <w:rsid w:val="00C452C0"/>
    <w:rsid w:val="00C70FB0"/>
    <w:rsid w:val="00C757BD"/>
    <w:rsid w:val="00C7633D"/>
    <w:rsid w:val="00C77FED"/>
    <w:rsid w:val="00C810D8"/>
    <w:rsid w:val="00C83026"/>
    <w:rsid w:val="00C84114"/>
    <w:rsid w:val="00CB7583"/>
    <w:rsid w:val="00CC155E"/>
    <w:rsid w:val="00CC6E83"/>
    <w:rsid w:val="00CD3862"/>
    <w:rsid w:val="00CF24E2"/>
    <w:rsid w:val="00D260C5"/>
    <w:rsid w:val="00D30FCF"/>
    <w:rsid w:val="00D342D3"/>
    <w:rsid w:val="00D469AC"/>
    <w:rsid w:val="00D5048E"/>
    <w:rsid w:val="00D7156C"/>
    <w:rsid w:val="00D7208F"/>
    <w:rsid w:val="00D72AA5"/>
    <w:rsid w:val="00D873A5"/>
    <w:rsid w:val="00D91CA9"/>
    <w:rsid w:val="00DB6DB7"/>
    <w:rsid w:val="00DC07B2"/>
    <w:rsid w:val="00DC261F"/>
    <w:rsid w:val="00DE0995"/>
    <w:rsid w:val="00DF4D74"/>
    <w:rsid w:val="00E14FDF"/>
    <w:rsid w:val="00E1522C"/>
    <w:rsid w:val="00E1524D"/>
    <w:rsid w:val="00E301F7"/>
    <w:rsid w:val="00E36986"/>
    <w:rsid w:val="00E472FF"/>
    <w:rsid w:val="00E57B06"/>
    <w:rsid w:val="00E61A27"/>
    <w:rsid w:val="00E741BF"/>
    <w:rsid w:val="00E82368"/>
    <w:rsid w:val="00EA1468"/>
    <w:rsid w:val="00EA294E"/>
    <w:rsid w:val="00EC21D2"/>
    <w:rsid w:val="00EC27A0"/>
    <w:rsid w:val="00EC7301"/>
    <w:rsid w:val="00ED38A0"/>
    <w:rsid w:val="00ED39A6"/>
    <w:rsid w:val="00EE7B7D"/>
    <w:rsid w:val="00F013A5"/>
    <w:rsid w:val="00F15F62"/>
    <w:rsid w:val="00F318A5"/>
    <w:rsid w:val="00F34F9C"/>
    <w:rsid w:val="00F810FD"/>
    <w:rsid w:val="00F836C9"/>
    <w:rsid w:val="00F9309C"/>
    <w:rsid w:val="00F96C0A"/>
    <w:rsid w:val="00FA2932"/>
    <w:rsid w:val="00FB0931"/>
    <w:rsid w:val="00FC0AE1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2D96-F50E-4006-ADCE-22FF9BB9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2022-04-07T01:08:00Z</cp:lastPrinted>
  <dcterms:created xsi:type="dcterms:W3CDTF">2022-04-19T12:06:00Z</dcterms:created>
  <dcterms:modified xsi:type="dcterms:W3CDTF">2022-04-19T12:06:00Z</dcterms:modified>
</cp:coreProperties>
</file>